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DUANN SHII TYNG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SILICON MOTION TECHNOLOGY CORP.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FLAT C, 19/F, WING CHEONG COMMERCIAL BLD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 ISLAND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Silicon Motion Technology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SIMO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1"/>
        <w:gridCol w:w="906"/>
        <w:gridCol w:w="775"/>
        <w:gridCol w:w="602"/>
        <w:gridCol w:w="351"/>
        <w:gridCol w:w="853"/>
        <w:gridCol w:w="459"/>
        <w:gridCol w:w="675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15,200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four ordinary shares, US$0.01 par value per share, of Silicon Motion Technology Corp.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Shii Tyng Duann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3728" TargetMode="External"/><Relationship Id="rId5" Type="http://schemas.openxmlformats.org/officeDocument/2006/relationships/hyperlink" Target="http://www.sec.gov/cgi-bin/browse-edgar?action=getcompany&amp;CIK=00013293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3203</Characters>
  <CharactersWithSpaces>3732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